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2844" w14:textId="5524454D" w:rsidR="00CE7F54" w:rsidRPr="0005046C" w:rsidRDefault="00CE7F54" w:rsidP="00DD24F9">
      <w:pPr>
        <w:shd w:val="clear" w:color="auto" w:fill="FFFFFF"/>
        <w:tabs>
          <w:tab w:val="left" w:pos="4111"/>
        </w:tabs>
        <w:spacing w:after="0" w:line="240" w:lineRule="auto"/>
        <w:ind w:right="-14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046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Приложение 1</w:t>
      </w:r>
      <w:r w:rsidR="006274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6274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62748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05046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 </w:t>
      </w:r>
      <w:r w:rsidR="00DD24F9" w:rsidRPr="00DD24F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</w:t>
      </w:r>
      <w:r w:rsidR="0005046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осымша</w:t>
      </w:r>
    </w:p>
    <w:tbl>
      <w:tblPr>
        <w:tblStyle w:val="1"/>
        <w:tblpPr w:leftFromText="180" w:rightFromText="180" w:vertAnchor="page" w:horzAnchor="margin" w:tblpY="1776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DD24F9" w:rsidRPr="0005046C" w14:paraId="40FF5CA4" w14:textId="77777777" w:rsidTr="00DD24F9">
        <w:trPr>
          <w:trHeight w:val="269"/>
        </w:trPr>
        <w:tc>
          <w:tcPr>
            <w:tcW w:w="4957" w:type="dxa"/>
          </w:tcPr>
          <w:p w14:paraId="71AC4D16" w14:textId="77777777" w:rsidR="00DD24F9" w:rsidRPr="0005046C" w:rsidRDefault="00DD24F9" w:rsidP="00DD24F9">
            <w:pPr>
              <w:spacing w:after="60" w:line="200" w:lineRule="exact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>ИНСТРУКЦИЯ ПО ВЫСТАВЛЕНИЮ СЧЕТОВ</w:t>
            </w:r>
          </w:p>
        </w:tc>
        <w:tc>
          <w:tcPr>
            <w:tcW w:w="5528" w:type="dxa"/>
          </w:tcPr>
          <w:p w14:paraId="7A163515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 xml:space="preserve">ШОТ ҰСЫНУ ТУРАЛЫ НҰСҚАУЛЫҚ </w:t>
            </w:r>
          </w:p>
        </w:tc>
      </w:tr>
      <w:tr w:rsidR="00DD24F9" w:rsidRPr="0005046C" w14:paraId="0ECB7414" w14:textId="77777777" w:rsidTr="00DD24F9">
        <w:tc>
          <w:tcPr>
            <w:tcW w:w="4957" w:type="dxa"/>
          </w:tcPr>
          <w:p w14:paraId="1F91DCB7" w14:textId="77777777" w:rsidR="00DD24F9" w:rsidRPr="0005046C" w:rsidRDefault="00DD24F9" w:rsidP="00DD24F9">
            <w:pPr>
              <w:spacing w:after="60" w:line="200" w:lineRule="exact"/>
              <w:rPr>
                <w:rFonts w:ascii="Times New Roman" w:eastAsiaTheme="minorHAnsi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I. Адрес, куда направляются счета</w:t>
            </w:r>
          </w:p>
        </w:tc>
        <w:tc>
          <w:tcPr>
            <w:tcW w:w="5528" w:type="dxa"/>
          </w:tcPr>
          <w:p w14:paraId="39CD29DA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I. Шоттар жөнелтілетін мекенжай</w:t>
            </w:r>
          </w:p>
        </w:tc>
      </w:tr>
      <w:tr w:rsidR="00DD24F9" w:rsidRPr="0005046C" w14:paraId="165A50F3" w14:textId="77777777" w:rsidTr="00DD24F9">
        <w:tc>
          <w:tcPr>
            <w:tcW w:w="4957" w:type="dxa"/>
          </w:tcPr>
          <w:p w14:paraId="2E30DB9D" w14:textId="77777777" w:rsidR="00DD24F9" w:rsidRPr="0005046C" w:rsidRDefault="00DD24F9" w:rsidP="00DD24F9">
            <w:pPr>
              <w:spacing w:after="60" w:line="200" w:lineRule="exact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5528" w:type="dxa"/>
          </w:tcPr>
          <w:p w14:paraId="2365E04B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DD24F9" w:rsidRPr="00F94A10" w14:paraId="136147D3" w14:textId="77777777" w:rsidTr="00DD24F9">
        <w:tc>
          <w:tcPr>
            <w:tcW w:w="4957" w:type="dxa"/>
          </w:tcPr>
          <w:p w14:paraId="21E03A7E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Все счета, счета-фактуры, инвойсы направляются по следующему адресу:</w:t>
            </w:r>
          </w:p>
        </w:tc>
        <w:tc>
          <w:tcPr>
            <w:tcW w:w="5528" w:type="dxa"/>
          </w:tcPr>
          <w:p w14:paraId="3230C0CD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Барлық шот, шот-фактура, инвойс мына мекенжай бойынша жіберіледі:</w:t>
            </w:r>
          </w:p>
        </w:tc>
      </w:tr>
      <w:tr w:rsidR="00DD24F9" w:rsidRPr="00F94A10" w14:paraId="09967AC7" w14:textId="77777777" w:rsidTr="00DD24F9">
        <w:tc>
          <w:tcPr>
            <w:tcW w:w="4957" w:type="dxa"/>
          </w:tcPr>
          <w:p w14:paraId="160D2AD8" w14:textId="77777777" w:rsidR="00DD24F9" w:rsidRPr="0005046C" w:rsidRDefault="00DD24F9" w:rsidP="00DD24F9">
            <w:pPr>
              <w:spacing w:after="60" w:line="200" w:lineRule="exact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                           </w:t>
            </w:r>
          </w:p>
        </w:tc>
        <w:tc>
          <w:tcPr>
            <w:tcW w:w="5528" w:type="dxa"/>
          </w:tcPr>
          <w:p w14:paraId="123154FF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DD24F9" w:rsidRPr="0005046C" w14:paraId="64C5CC8C" w14:textId="77777777" w:rsidTr="00DD24F9">
        <w:tc>
          <w:tcPr>
            <w:tcW w:w="4957" w:type="dxa"/>
          </w:tcPr>
          <w:p w14:paraId="6CF0EA59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highlight w:val="yellow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>ТОО «Востокцветмет»</w:t>
            </w:r>
          </w:p>
        </w:tc>
        <w:tc>
          <w:tcPr>
            <w:tcW w:w="5528" w:type="dxa"/>
          </w:tcPr>
          <w:p w14:paraId="715B522A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>«Шығыстүстімет» ЖШС</w:t>
            </w:r>
          </w:p>
          <w:p w14:paraId="576BFC95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  <w:lang w:val="kk-KZ"/>
              </w:rPr>
            </w:pPr>
          </w:p>
        </w:tc>
      </w:tr>
      <w:tr w:rsidR="00DD24F9" w:rsidRPr="0005046C" w14:paraId="60A94FBA" w14:textId="77777777" w:rsidTr="00DD24F9">
        <w:tc>
          <w:tcPr>
            <w:tcW w:w="4957" w:type="dxa"/>
          </w:tcPr>
          <w:p w14:paraId="134510B2" w14:textId="77777777" w:rsidR="00DD24F9" w:rsidRPr="0005046C" w:rsidRDefault="00DD24F9" w:rsidP="00DD24F9">
            <w:pPr>
              <w:spacing w:after="60" w:line="200" w:lineRule="exact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5528" w:type="dxa"/>
          </w:tcPr>
          <w:p w14:paraId="5B9E3D7A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highlight w:val="yellow"/>
                <w:lang w:val="kk-KZ"/>
              </w:rPr>
            </w:pPr>
          </w:p>
        </w:tc>
      </w:tr>
      <w:tr w:rsidR="00DD24F9" w:rsidRPr="0005046C" w14:paraId="6C849741" w14:textId="77777777" w:rsidTr="00DD24F9">
        <w:tc>
          <w:tcPr>
            <w:tcW w:w="4957" w:type="dxa"/>
          </w:tcPr>
          <w:p w14:paraId="5A648DAD" w14:textId="77777777" w:rsidR="00DD24F9" w:rsidRPr="0005046C" w:rsidRDefault="00DD24F9" w:rsidP="00DD24F9">
            <w:pPr>
              <w:spacing w:after="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Республика Казахстан, Восточно-Казахстанская область,</w:t>
            </w:r>
          </w:p>
          <w:p w14:paraId="5E9C1065" w14:textId="77777777" w:rsidR="00DD24F9" w:rsidRPr="0005046C" w:rsidRDefault="00DD24F9" w:rsidP="00DD24F9">
            <w:pPr>
              <w:spacing w:after="6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highlight w:val="yellow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г. Усть-Каменогорск, ул. имени Александра Протазанова, д.121, почтовый индекс 070004</w:t>
            </w:r>
          </w:p>
        </w:tc>
        <w:tc>
          <w:tcPr>
            <w:tcW w:w="5528" w:type="dxa"/>
          </w:tcPr>
          <w:p w14:paraId="242DD7C6" w14:textId="77777777" w:rsidR="00DD24F9" w:rsidRPr="0005046C" w:rsidRDefault="00DD24F9" w:rsidP="00DD24F9">
            <w:pPr>
              <w:spacing w:after="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Қазақстан Республикасы, Шығыс-Қазақстан облысы, </w:t>
            </w:r>
          </w:p>
          <w:p w14:paraId="0DBB7BAF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highlight w:val="yellow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Өскемен қ., Александр Протазанов атындағы к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өш.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, 121-үй,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пошта 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индекс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і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070004</w:t>
            </w:r>
          </w:p>
        </w:tc>
      </w:tr>
      <w:tr w:rsidR="00DD24F9" w:rsidRPr="0005046C" w14:paraId="7657229E" w14:textId="77777777" w:rsidTr="00DD24F9">
        <w:tc>
          <w:tcPr>
            <w:tcW w:w="4957" w:type="dxa"/>
          </w:tcPr>
          <w:p w14:paraId="35AB78AC" w14:textId="77777777" w:rsidR="00DD24F9" w:rsidRPr="0005046C" w:rsidRDefault="00DD24F9" w:rsidP="00DD24F9">
            <w:pPr>
              <w:spacing w:after="60" w:line="200" w:lineRule="exact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highlight w:val="yellow"/>
                <w:lang w:val="kk-KZ"/>
              </w:rPr>
            </w:pPr>
            <w:hyperlink r:id="rId7" w:history="1">
              <w:r w:rsidRPr="0005046C">
                <w:rPr>
                  <w:color w:val="000000" w:themeColor="text1"/>
                  <w:u w:val="single"/>
                  <w:lang w:val="kk-KZ"/>
                </w:rPr>
                <w:t>office_vcm@kazminerals.com</w:t>
              </w:r>
            </w:hyperlink>
          </w:p>
        </w:tc>
        <w:tc>
          <w:tcPr>
            <w:tcW w:w="5528" w:type="dxa"/>
          </w:tcPr>
          <w:p w14:paraId="0E41333B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highlight w:val="yellow"/>
                <w:lang w:val="kk-KZ"/>
              </w:rPr>
            </w:pPr>
            <w:hyperlink r:id="rId8" w:history="1">
              <w:r w:rsidRPr="0005046C">
                <w:rPr>
                  <w:color w:val="000000" w:themeColor="text1"/>
                  <w:u w:val="single"/>
                  <w:lang w:val="kk-KZ"/>
                </w:rPr>
                <w:t>office_vcm@kazminerals.com</w:t>
              </w:r>
            </w:hyperlink>
          </w:p>
        </w:tc>
      </w:tr>
      <w:tr w:rsidR="00DD24F9" w:rsidRPr="0005046C" w14:paraId="3A665A3D" w14:textId="77777777" w:rsidTr="00DD24F9">
        <w:tc>
          <w:tcPr>
            <w:tcW w:w="4957" w:type="dxa"/>
          </w:tcPr>
          <w:p w14:paraId="07D7EC7B" w14:textId="77777777" w:rsidR="00DD24F9" w:rsidRPr="0005046C" w:rsidRDefault="00DD24F9" w:rsidP="00DD24F9">
            <w:pPr>
              <w:spacing w:after="60" w:line="200" w:lineRule="exact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  <w:lang w:val="kk-KZ"/>
              </w:rPr>
              <w:t>Вниманию: Финансового департамента</w:t>
            </w:r>
          </w:p>
        </w:tc>
        <w:tc>
          <w:tcPr>
            <w:tcW w:w="5528" w:type="dxa"/>
          </w:tcPr>
          <w:p w14:paraId="0197DF83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u w:val="single"/>
                <w:lang w:val="kk-KZ"/>
              </w:rPr>
              <w:t>Кімнің назарына: Қаржы департаменті</w:t>
            </w:r>
          </w:p>
        </w:tc>
      </w:tr>
      <w:tr w:rsidR="00DD24F9" w:rsidRPr="0005046C" w14:paraId="325A1E07" w14:textId="77777777" w:rsidTr="00DD24F9">
        <w:tc>
          <w:tcPr>
            <w:tcW w:w="4957" w:type="dxa"/>
          </w:tcPr>
          <w:p w14:paraId="03A0B21A" w14:textId="77777777" w:rsidR="00DD24F9" w:rsidRPr="0005046C" w:rsidRDefault="00DD24F9" w:rsidP="00DD24F9">
            <w:pPr>
              <w:spacing w:after="60" w:line="200" w:lineRule="exact"/>
              <w:rPr>
                <w:rFonts w:ascii="Times New Roman" w:eastAsiaTheme="minorHAnsi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II. Условия</w:t>
            </w:r>
          </w:p>
        </w:tc>
        <w:tc>
          <w:tcPr>
            <w:tcW w:w="5528" w:type="dxa"/>
          </w:tcPr>
          <w:p w14:paraId="46DD4984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II. Шарттар</w:t>
            </w:r>
          </w:p>
        </w:tc>
      </w:tr>
      <w:tr w:rsidR="00DD24F9" w:rsidRPr="00F94A10" w14:paraId="3BAEEDD8" w14:textId="77777777" w:rsidTr="00DD24F9">
        <w:tc>
          <w:tcPr>
            <w:tcW w:w="4957" w:type="dxa"/>
          </w:tcPr>
          <w:p w14:paraId="463EBA8D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Невыполнение или неточное соблюдение любого из указанных ниже условий будет считаться достаточным основанием для задержки оплаты и/или возвращения счёта Подрядчику/Исполнителю.</w:t>
            </w:r>
          </w:p>
        </w:tc>
        <w:tc>
          <w:tcPr>
            <w:tcW w:w="5528" w:type="dxa"/>
          </w:tcPr>
          <w:p w14:paraId="6F877C0D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Төменде көрсетілген кез келген талаптарды орындамау немесе дәл ұстанбау төлемді кешеуілдетуге және/немесе Мердігерге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/Орындаушыға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шотты қайтарып беруге жеткілікті негіз болып есептеледі. </w:t>
            </w:r>
          </w:p>
        </w:tc>
      </w:tr>
      <w:tr w:rsidR="00DD24F9" w:rsidRPr="0005046C" w14:paraId="6F6759E3" w14:textId="77777777" w:rsidTr="00DD24F9">
        <w:tc>
          <w:tcPr>
            <w:tcW w:w="4957" w:type="dxa"/>
          </w:tcPr>
          <w:p w14:paraId="40E73955" w14:textId="77777777" w:rsidR="00DD24F9" w:rsidRPr="0005046C" w:rsidRDefault="00DD24F9" w:rsidP="00DD24F9">
            <w:pPr>
              <w:spacing w:after="60" w:line="200" w:lineRule="exact"/>
              <w:rPr>
                <w:rFonts w:ascii="Times New Roman" w:eastAsiaTheme="minorHAnsi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>Общие положения:</w:t>
            </w:r>
          </w:p>
        </w:tc>
        <w:tc>
          <w:tcPr>
            <w:tcW w:w="5528" w:type="dxa"/>
          </w:tcPr>
          <w:p w14:paraId="018F3EC2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 xml:space="preserve">Жалпы ережелер: </w:t>
            </w:r>
          </w:p>
        </w:tc>
      </w:tr>
      <w:tr w:rsidR="00DD24F9" w:rsidRPr="00F94A10" w14:paraId="27D1493E" w14:textId="77777777" w:rsidTr="00DD24F9">
        <w:tc>
          <w:tcPr>
            <w:tcW w:w="4957" w:type="dxa"/>
          </w:tcPr>
          <w:p w14:paraId="6AF04942" w14:textId="77777777" w:rsidR="00DD24F9" w:rsidRPr="0005046C" w:rsidRDefault="00DD24F9" w:rsidP="00DD24F9">
            <w:pPr>
              <w:numPr>
                <w:ilvl w:val="0"/>
                <w:numId w:val="5"/>
              </w:numPr>
              <w:tabs>
                <w:tab w:val="clear" w:pos="360"/>
                <w:tab w:val="num" w:pos="284"/>
              </w:tabs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Наименование, адрес и банковские реквизиты Подрядчика/Исполнителя должны соответствовать реквизитам, указанным в Договоре.</w:t>
            </w:r>
          </w:p>
        </w:tc>
        <w:tc>
          <w:tcPr>
            <w:tcW w:w="5528" w:type="dxa"/>
          </w:tcPr>
          <w:p w14:paraId="1F374EA8" w14:textId="77777777" w:rsidR="00DD24F9" w:rsidRPr="0005046C" w:rsidRDefault="00DD24F9" w:rsidP="00DD24F9">
            <w:pPr>
              <w:pStyle w:val="ListParagraph"/>
              <w:numPr>
                <w:ilvl w:val="0"/>
                <w:numId w:val="5"/>
              </w:numPr>
              <w:spacing w:before="0" w:after="60" w:line="200" w:lineRule="exact"/>
              <w:jc w:val="both"/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Мердігердің</w:t>
            </w:r>
            <w:r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/Орныдаушының</w:t>
            </w:r>
            <w:r w:rsidRPr="0005046C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 xml:space="preserve"> атауы, мекенжайы және банктік деректемелері Шартта көрсетілген деректемелерге сәйкес келуі керек.</w:t>
            </w:r>
          </w:p>
        </w:tc>
      </w:tr>
      <w:tr w:rsidR="00DD24F9" w:rsidRPr="0005046C" w14:paraId="4D852ED5" w14:textId="77777777" w:rsidTr="00DD24F9">
        <w:tc>
          <w:tcPr>
            <w:tcW w:w="4957" w:type="dxa"/>
          </w:tcPr>
          <w:p w14:paraId="22F38A92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В электронном счёте-фактуре (инвойсе) обязательно должны быть указаны:</w:t>
            </w:r>
          </w:p>
        </w:tc>
        <w:tc>
          <w:tcPr>
            <w:tcW w:w="5528" w:type="dxa"/>
          </w:tcPr>
          <w:p w14:paraId="7417BB9B" w14:textId="77777777" w:rsidR="00DD24F9" w:rsidRPr="0005046C" w:rsidRDefault="00DD24F9" w:rsidP="00DD24F9">
            <w:pPr>
              <w:spacing w:after="60" w:line="200" w:lineRule="exact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Электрондық шот-фактурада (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инвойста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)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келесілер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көрсетілуі керек:</w:t>
            </w:r>
          </w:p>
        </w:tc>
      </w:tr>
      <w:tr w:rsidR="00DD24F9" w:rsidRPr="00F94A10" w14:paraId="03E57557" w14:textId="77777777" w:rsidTr="00DD24F9">
        <w:tc>
          <w:tcPr>
            <w:tcW w:w="4957" w:type="dxa"/>
          </w:tcPr>
          <w:p w14:paraId="09626F3C" w14:textId="77777777" w:rsidR="00DD24F9" w:rsidRPr="0005046C" w:rsidRDefault="00DD24F9" w:rsidP="00DD24F9">
            <w:pPr>
              <w:numPr>
                <w:ilvl w:val="0"/>
                <w:numId w:val="8"/>
              </w:numPr>
              <w:spacing w:after="60" w:line="200" w:lineRule="exact"/>
              <w:ind w:left="714" w:hanging="357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номер счёта-фактуры (инвойса) учетной системы поставщика (номер не должен повторяться);</w:t>
            </w:r>
          </w:p>
        </w:tc>
        <w:tc>
          <w:tcPr>
            <w:tcW w:w="5528" w:type="dxa"/>
          </w:tcPr>
          <w:p w14:paraId="2051F9B6" w14:textId="77777777" w:rsidR="00DD24F9" w:rsidRPr="0005046C" w:rsidRDefault="00DD24F9" w:rsidP="00DD24F9">
            <w:pPr>
              <w:numPr>
                <w:ilvl w:val="0"/>
                <w:numId w:val="9"/>
              </w:numPr>
              <w:tabs>
                <w:tab w:val="left" w:pos="3686"/>
              </w:tabs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жеткізушінің есепке алу жүйесіндегі шот-фактурасының (инвойс) нөмірі (нөмір қайталанбауы керек);</w:t>
            </w:r>
          </w:p>
        </w:tc>
      </w:tr>
      <w:tr w:rsidR="00DD24F9" w:rsidRPr="0005046C" w14:paraId="182B56D2" w14:textId="77777777" w:rsidTr="00DD24F9">
        <w:tc>
          <w:tcPr>
            <w:tcW w:w="4957" w:type="dxa"/>
          </w:tcPr>
          <w:p w14:paraId="14D34341" w14:textId="77777777" w:rsidR="00DD24F9" w:rsidRPr="0005046C" w:rsidRDefault="00DD24F9" w:rsidP="00DD24F9">
            <w:pPr>
              <w:numPr>
                <w:ilvl w:val="0"/>
                <w:numId w:val="8"/>
              </w:numPr>
              <w:spacing w:after="60" w:line="200" w:lineRule="exact"/>
              <w:ind w:left="714" w:hanging="357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  <w:lang w:val="kk-KZ"/>
              </w:rPr>
              <w:t>дата счёта-фактуры (инвойса);</w:t>
            </w:r>
          </w:p>
        </w:tc>
        <w:tc>
          <w:tcPr>
            <w:tcW w:w="5528" w:type="dxa"/>
          </w:tcPr>
          <w:p w14:paraId="07C7D462" w14:textId="77777777" w:rsidR="00DD24F9" w:rsidRPr="0005046C" w:rsidRDefault="00DD24F9" w:rsidP="00DD24F9">
            <w:pPr>
              <w:numPr>
                <w:ilvl w:val="0"/>
                <w:numId w:val="9"/>
              </w:numPr>
              <w:tabs>
                <w:tab w:val="left" w:pos="3686"/>
              </w:tabs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шот-фактура (инвойс) ұсынылған күн;</w:t>
            </w:r>
          </w:p>
        </w:tc>
      </w:tr>
      <w:tr w:rsidR="00DD24F9" w:rsidRPr="00F94A10" w14:paraId="5159E2FD" w14:textId="77777777" w:rsidTr="00DD24F9">
        <w:tc>
          <w:tcPr>
            <w:tcW w:w="4957" w:type="dxa"/>
          </w:tcPr>
          <w:p w14:paraId="51AE7800" w14:textId="77777777" w:rsidR="00DD24F9" w:rsidRPr="0005046C" w:rsidRDefault="00DD24F9" w:rsidP="00DD24F9">
            <w:pPr>
              <w:numPr>
                <w:ilvl w:val="0"/>
                <w:numId w:val="8"/>
              </w:numPr>
              <w:spacing w:after="60" w:line="200" w:lineRule="exact"/>
              <w:ind w:left="714" w:hanging="357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  <w:lang w:val="kk-KZ"/>
              </w:rPr>
              <w:t>валюта счёта-фактуры (инвойса), соответствующая валюте Договора;</w:t>
            </w:r>
          </w:p>
        </w:tc>
        <w:tc>
          <w:tcPr>
            <w:tcW w:w="5528" w:type="dxa"/>
          </w:tcPr>
          <w:p w14:paraId="2D3E7D4E" w14:textId="77777777" w:rsidR="00DD24F9" w:rsidRPr="0005046C" w:rsidRDefault="00DD24F9" w:rsidP="00DD24F9">
            <w:pPr>
              <w:numPr>
                <w:ilvl w:val="0"/>
                <w:numId w:val="9"/>
              </w:numPr>
              <w:tabs>
                <w:tab w:val="left" w:pos="3686"/>
              </w:tabs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шот-фактураның (инвойстың) Шарттың валютасына сәйкес келетін валютасы;</w:t>
            </w:r>
          </w:p>
        </w:tc>
      </w:tr>
      <w:tr w:rsidR="00DD24F9" w:rsidRPr="00F94A10" w14:paraId="749D77AE" w14:textId="77777777" w:rsidTr="00DD24F9">
        <w:tc>
          <w:tcPr>
            <w:tcW w:w="4957" w:type="dxa"/>
          </w:tcPr>
          <w:p w14:paraId="0065F2F5" w14:textId="77777777" w:rsidR="00DD24F9" w:rsidRPr="0005046C" w:rsidRDefault="00DD24F9" w:rsidP="00DD24F9">
            <w:pPr>
              <w:numPr>
                <w:ilvl w:val="0"/>
                <w:numId w:val="8"/>
              </w:numPr>
              <w:spacing w:after="60" w:line="200" w:lineRule="exact"/>
              <w:ind w:left="714" w:hanging="357"/>
              <w:contextualSpacing/>
              <w:jc w:val="both"/>
              <w:rPr>
                <w:rFonts w:ascii="Times New Roman" w:eastAsia="SimSun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номер и дата Договора, номер и дата Заказа на поставку</w:t>
            </w:r>
          </w:p>
        </w:tc>
        <w:tc>
          <w:tcPr>
            <w:tcW w:w="5528" w:type="dxa"/>
          </w:tcPr>
          <w:p w14:paraId="62265BD2" w14:textId="77777777" w:rsidR="00DD24F9" w:rsidRPr="0005046C" w:rsidRDefault="00DD24F9" w:rsidP="00DD24F9">
            <w:pPr>
              <w:numPr>
                <w:ilvl w:val="0"/>
                <w:numId w:val="9"/>
              </w:numPr>
              <w:tabs>
                <w:tab w:val="left" w:pos="3686"/>
              </w:tabs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Шарттың нөмірі мен күні, жеткізуге арналған Тапсырыстың нөмірі мен күні</w:t>
            </w:r>
          </w:p>
        </w:tc>
      </w:tr>
      <w:tr w:rsidR="00DD24F9" w:rsidRPr="0005046C" w14:paraId="40E18128" w14:textId="77777777" w:rsidTr="00DD24F9">
        <w:tc>
          <w:tcPr>
            <w:tcW w:w="4957" w:type="dxa"/>
          </w:tcPr>
          <w:p w14:paraId="5805481E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 xml:space="preserve">     Дополнительные положения:</w:t>
            </w:r>
          </w:p>
        </w:tc>
        <w:tc>
          <w:tcPr>
            <w:tcW w:w="5528" w:type="dxa"/>
          </w:tcPr>
          <w:p w14:paraId="5DAC951E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 xml:space="preserve">Қосымша ережелер: </w:t>
            </w:r>
          </w:p>
        </w:tc>
      </w:tr>
      <w:tr w:rsidR="00DD24F9" w:rsidRPr="00F94A10" w14:paraId="3AFA485E" w14:textId="77777777" w:rsidTr="00DD24F9">
        <w:tc>
          <w:tcPr>
            <w:tcW w:w="4957" w:type="dxa"/>
          </w:tcPr>
          <w:p w14:paraId="2624AC88" w14:textId="77777777" w:rsidR="00DD24F9" w:rsidRPr="0005046C" w:rsidRDefault="00DD24F9" w:rsidP="00DD24F9">
            <w:pPr>
              <w:numPr>
                <w:ilvl w:val="0"/>
                <w:numId w:val="6"/>
              </w:numPr>
              <w:tabs>
                <w:tab w:val="clear" w:pos="360"/>
                <w:tab w:val="num" w:pos="284"/>
              </w:tabs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Каждая из позиций в электронном счёте-фактуре (инвойсе) должна содержать ссылку на соответствующую часть Договора.</w:t>
            </w:r>
          </w:p>
        </w:tc>
        <w:tc>
          <w:tcPr>
            <w:tcW w:w="5528" w:type="dxa"/>
          </w:tcPr>
          <w:p w14:paraId="67FB9E71" w14:textId="77777777" w:rsidR="00DD24F9" w:rsidRPr="0005046C" w:rsidRDefault="00DD24F9" w:rsidP="00DD24F9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</w:tabs>
              <w:spacing w:after="60" w:line="200" w:lineRule="exact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Электрондық шот-фактура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дағы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(инвойст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ағы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)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позициялардың 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әрқайсысында Шарттың тиісті бөлігіне сілтеме берілуі керек.</w:t>
            </w:r>
          </w:p>
        </w:tc>
      </w:tr>
      <w:tr w:rsidR="00DD24F9" w:rsidRPr="00F94A10" w14:paraId="28F8CAFF" w14:textId="77777777" w:rsidTr="00DD24F9">
        <w:tc>
          <w:tcPr>
            <w:tcW w:w="4957" w:type="dxa"/>
          </w:tcPr>
          <w:p w14:paraId="2EB70688" w14:textId="77777777" w:rsidR="00DD24F9" w:rsidRPr="0005046C" w:rsidRDefault="00DD24F9" w:rsidP="00DD24F9">
            <w:pPr>
              <w:numPr>
                <w:ilvl w:val="0"/>
                <w:numId w:val="6"/>
              </w:numPr>
              <w:tabs>
                <w:tab w:val="clear" w:pos="360"/>
                <w:tab w:val="num" w:pos="284"/>
              </w:tabs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Электронный счёт-фактура, выставляется на портале esf.gov.kz после письменного согласования Акта выполненных работ </w:t>
            </w: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>ТОО «Востокцветмет»</w:t>
            </w:r>
            <w:r w:rsidRPr="0005046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(не применимо, если Подрядчиком/Исполнителем по Договору оказания Работ/Услуг является нерезидент Республики Казахстан).</w:t>
            </w:r>
          </w:p>
        </w:tc>
        <w:tc>
          <w:tcPr>
            <w:tcW w:w="5528" w:type="dxa"/>
          </w:tcPr>
          <w:p w14:paraId="3E8254B7" w14:textId="77777777" w:rsidR="00DD24F9" w:rsidRPr="0005046C" w:rsidRDefault="00DD24F9" w:rsidP="00DD24F9">
            <w:pPr>
              <w:pStyle w:val="ListParagraph"/>
              <w:numPr>
                <w:ilvl w:val="0"/>
                <w:numId w:val="6"/>
              </w:numPr>
              <w:spacing w:after="60" w:line="200" w:lineRule="exact"/>
              <w:jc w:val="both"/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>«</w:t>
            </w:r>
            <w:r w:rsidRPr="009923F9"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>Шығыстүстімет» ЖШС</w:t>
            </w:r>
            <w:r w:rsidRPr="0005046C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О</w:t>
            </w:r>
            <w:r w:rsidRPr="009923F9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рындалған жұмыстар актісін жазбаша келіскеннен кейін</w:t>
            </w:r>
            <w:r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05046C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esf.gov.kz порталына электрондық шот-фактура ұсынылады (</w:t>
            </w:r>
            <w:r w:rsidRPr="009923F9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 xml:space="preserve">егер Қазақстан Республикасының бейрезиденті </w:t>
            </w:r>
            <w:r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Ж</w:t>
            </w:r>
            <w:r w:rsidRPr="009923F9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ұмыс/</w:t>
            </w:r>
            <w:r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Қ</w:t>
            </w:r>
            <w:r w:rsidRPr="009923F9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 xml:space="preserve">ызмет көрсету шарты бойынша </w:t>
            </w:r>
            <w:r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М</w:t>
            </w:r>
            <w:r w:rsidRPr="009923F9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ердігер/</w:t>
            </w:r>
            <w:r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О</w:t>
            </w:r>
            <w:r w:rsidRPr="009923F9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 xml:space="preserve">рындаушы болып табылса, қолданылмайды </w:t>
            </w:r>
            <w:r w:rsidRPr="0005046C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).</w:t>
            </w:r>
          </w:p>
        </w:tc>
      </w:tr>
      <w:tr w:rsidR="00DD24F9" w:rsidRPr="00F94A10" w14:paraId="385E112D" w14:textId="77777777" w:rsidTr="00DD24F9">
        <w:tc>
          <w:tcPr>
            <w:tcW w:w="4957" w:type="dxa"/>
          </w:tcPr>
          <w:p w14:paraId="6B905C4B" w14:textId="77777777" w:rsidR="00DD24F9" w:rsidRPr="0005046C" w:rsidRDefault="00DD24F9" w:rsidP="00DD24F9">
            <w:pPr>
              <w:numPr>
                <w:ilvl w:val="0"/>
                <w:numId w:val="6"/>
              </w:numPr>
              <w:tabs>
                <w:tab w:val="clear" w:pos="360"/>
                <w:tab w:val="num" w:pos="284"/>
              </w:tabs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Инвойс (если Подрядчиком/Исполнителем по Договору оказания Работ/Услуг является нерезидент Республики Казахстан) и сопроводительные документы (Акт оказанных Работ/Услуг, табеля учёта рабочего времени, квитанции и прочие документы, указанные в Договоре) предоставляются в оригинале.</w:t>
            </w:r>
          </w:p>
        </w:tc>
        <w:tc>
          <w:tcPr>
            <w:tcW w:w="5528" w:type="dxa"/>
          </w:tcPr>
          <w:p w14:paraId="1C31AA46" w14:textId="77777777" w:rsidR="00DD24F9" w:rsidRPr="0005046C" w:rsidRDefault="00DD24F9" w:rsidP="00DD24F9">
            <w:pPr>
              <w:numPr>
                <w:ilvl w:val="0"/>
                <w:numId w:val="6"/>
              </w:numPr>
              <w:tabs>
                <w:tab w:val="clear" w:pos="360"/>
                <w:tab w:val="num" w:pos="0"/>
              </w:tabs>
              <w:spacing w:after="60" w:line="200" w:lineRule="exact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Инвойс (</w:t>
            </w:r>
            <w:r w:rsidRPr="00E6739D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егер </w:t>
            </w:r>
            <w:r w:rsidRPr="00E6739D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kk-KZ"/>
              </w:rPr>
              <w:t>Жұмыс/Қызмет көрсету шарты бойынша</w:t>
            </w:r>
            <w:r w:rsidRPr="009923F9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Мердігер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/Орындаушы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Қазақстан Республикасының бейрезиденті болса) және ілеспе құжаттар (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Жұмыстар</w:t>
            </w:r>
            <w:r w:rsidRPr="00E6739D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/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Көрсетілген </w:t>
            </w:r>
            <w:r w:rsidRPr="00E6739D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қызметтер актісі, жұмыс уақытын есепке алу табелі, түбіртектер және Шартта көрсетілген өзге де құжаттар </w:t>
            </w: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) түпнұсқада ұсынылады.</w:t>
            </w:r>
          </w:p>
        </w:tc>
      </w:tr>
      <w:tr w:rsidR="00DD24F9" w:rsidRPr="0005046C" w14:paraId="1F6ECC0D" w14:textId="77777777" w:rsidTr="00DD24F9">
        <w:tc>
          <w:tcPr>
            <w:tcW w:w="4957" w:type="dxa"/>
          </w:tcPr>
          <w:p w14:paraId="0BC5CBB5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 xml:space="preserve">     </w:t>
            </w: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>Банковские реквизиты</w:t>
            </w:r>
          </w:p>
        </w:tc>
        <w:tc>
          <w:tcPr>
            <w:tcW w:w="5528" w:type="dxa"/>
          </w:tcPr>
          <w:p w14:paraId="3E24A8DC" w14:textId="77777777" w:rsidR="00DD24F9" w:rsidRPr="0005046C" w:rsidRDefault="00DD24F9" w:rsidP="00DD24F9">
            <w:p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  <w:t>Банктік деректемелер</w:t>
            </w:r>
          </w:p>
        </w:tc>
      </w:tr>
      <w:tr w:rsidR="00DD24F9" w:rsidRPr="00F94A10" w14:paraId="51A37F74" w14:textId="77777777" w:rsidTr="00DD24F9">
        <w:tc>
          <w:tcPr>
            <w:tcW w:w="4957" w:type="dxa"/>
          </w:tcPr>
          <w:p w14:paraId="7896D72D" w14:textId="77777777" w:rsidR="00DD24F9" w:rsidRPr="0005046C" w:rsidRDefault="00DD24F9" w:rsidP="00DD24F9">
            <w:pPr>
              <w:numPr>
                <w:ilvl w:val="0"/>
                <w:numId w:val="7"/>
              </w:numPr>
              <w:spacing w:after="60" w:line="200" w:lineRule="exact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  <w:lang w:val="kk-KZ"/>
              </w:rPr>
              <w:t>О любых изменениях в банковских реквизитах Подрядчик/Исполнитель обязан незамедлительно сообщать представителю Заказчика в письменном виде с дальнейшим подписанием соответствующего Изменения к Договору.</w:t>
            </w:r>
          </w:p>
        </w:tc>
        <w:tc>
          <w:tcPr>
            <w:tcW w:w="5528" w:type="dxa"/>
          </w:tcPr>
          <w:p w14:paraId="4DC9CBFD" w14:textId="77777777" w:rsidR="00DD24F9" w:rsidRPr="0005046C" w:rsidRDefault="00DD24F9" w:rsidP="00DD24F9">
            <w:pPr>
              <w:pStyle w:val="ListParagraph"/>
              <w:numPr>
                <w:ilvl w:val="0"/>
                <w:numId w:val="7"/>
              </w:numPr>
              <w:spacing w:before="0" w:after="60" w:line="200" w:lineRule="exact"/>
              <w:jc w:val="both"/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</w:pPr>
            <w:r w:rsidRPr="0005046C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Мердігер</w:t>
            </w:r>
            <w:r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>/Орындаушы</w:t>
            </w:r>
            <w:r w:rsidRPr="0005046C">
              <w:rPr>
                <w:rFonts w:cs="Times New Roman"/>
                <w:color w:val="000000" w:themeColor="text1"/>
                <w:sz w:val="16"/>
                <w:szCs w:val="16"/>
                <w:lang w:val="kk-KZ"/>
              </w:rPr>
              <w:t xml:space="preserve"> кейіннен Шартқа енгізілген тиісті Өзгертулерге қол қоя отырып, банктік деректемелердегі кез келген өзгерістер туралы Тапсырыс берушінің өкіліне жазбаша түрде дереу хабарлауға міндетті.</w:t>
            </w:r>
          </w:p>
        </w:tc>
      </w:tr>
    </w:tbl>
    <w:p w14:paraId="3FBDA606" w14:textId="77777777" w:rsidR="00CE7F54" w:rsidRPr="0005046C" w:rsidRDefault="00CE7F54" w:rsidP="00DD24F9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</w:pPr>
    </w:p>
    <w:sectPr w:rsidR="00CE7F54" w:rsidRPr="0005046C" w:rsidSect="00D226AC">
      <w:footerReference w:type="default" r:id="rId9"/>
      <w:pgSz w:w="11906" w:h="16838"/>
      <w:pgMar w:top="1134" w:right="1843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362B" w14:textId="77777777" w:rsidR="00D226AC" w:rsidRDefault="00D226AC" w:rsidP="00B26375">
      <w:pPr>
        <w:spacing w:after="0" w:line="240" w:lineRule="auto"/>
      </w:pPr>
      <w:r>
        <w:separator/>
      </w:r>
    </w:p>
  </w:endnote>
  <w:endnote w:type="continuationSeparator" w:id="0">
    <w:p w14:paraId="3D976B16" w14:textId="77777777" w:rsidR="00D226AC" w:rsidRDefault="00D226AC" w:rsidP="00B2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A1C4" w14:textId="77777777" w:rsidR="00B26375" w:rsidRDefault="00B26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E67B" w14:textId="77777777" w:rsidR="00D226AC" w:rsidRDefault="00D226AC" w:rsidP="00B26375">
      <w:pPr>
        <w:spacing w:after="0" w:line="240" w:lineRule="auto"/>
      </w:pPr>
      <w:r>
        <w:separator/>
      </w:r>
    </w:p>
  </w:footnote>
  <w:footnote w:type="continuationSeparator" w:id="0">
    <w:p w14:paraId="0D4793CD" w14:textId="77777777" w:rsidR="00D226AC" w:rsidRDefault="00D226AC" w:rsidP="00B26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CC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730112"/>
    <w:multiLevelType w:val="multilevel"/>
    <w:tmpl w:val="6206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46BE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0443135"/>
    <w:multiLevelType w:val="hybridMultilevel"/>
    <w:tmpl w:val="FF3081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51117"/>
    <w:multiLevelType w:val="hybridMultilevel"/>
    <w:tmpl w:val="AB5ED2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370CD"/>
    <w:multiLevelType w:val="hybridMultilevel"/>
    <w:tmpl w:val="26B44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56201"/>
    <w:multiLevelType w:val="multilevel"/>
    <w:tmpl w:val="09F8E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A5269"/>
    <w:multiLevelType w:val="hybridMultilevel"/>
    <w:tmpl w:val="25B4F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32DA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1E8115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33414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0345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792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1023283">
    <w:abstractNumId w:val="8"/>
  </w:num>
  <w:num w:numId="5" w16cid:durableId="641692682">
    <w:abstractNumId w:val="2"/>
  </w:num>
  <w:num w:numId="6" w16cid:durableId="2069067017">
    <w:abstractNumId w:val="9"/>
  </w:num>
  <w:num w:numId="7" w16cid:durableId="457653116">
    <w:abstractNumId w:val="0"/>
  </w:num>
  <w:num w:numId="8" w16cid:durableId="1205942914">
    <w:abstractNumId w:val="5"/>
  </w:num>
  <w:num w:numId="9" w16cid:durableId="1354384673">
    <w:abstractNumId w:val="4"/>
  </w:num>
  <w:num w:numId="10" w16cid:durableId="1119184743">
    <w:abstractNumId w:val="3"/>
  </w:num>
  <w:num w:numId="11" w16cid:durableId="115147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A1"/>
    <w:rsid w:val="00001C52"/>
    <w:rsid w:val="00021BDB"/>
    <w:rsid w:val="00025C0D"/>
    <w:rsid w:val="0003714E"/>
    <w:rsid w:val="0005046C"/>
    <w:rsid w:val="00064DD7"/>
    <w:rsid w:val="000A3DB3"/>
    <w:rsid w:val="000A644E"/>
    <w:rsid w:val="000C0C1B"/>
    <w:rsid w:val="000D4B65"/>
    <w:rsid w:val="000E29E5"/>
    <w:rsid w:val="000F0280"/>
    <w:rsid w:val="000F03D7"/>
    <w:rsid w:val="000F0585"/>
    <w:rsid w:val="000F3A0F"/>
    <w:rsid w:val="00100F16"/>
    <w:rsid w:val="00102AB7"/>
    <w:rsid w:val="0014389B"/>
    <w:rsid w:val="00164D00"/>
    <w:rsid w:val="00173DB7"/>
    <w:rsid w:val="001E05D1"/>
    <w:rsid w:val="001E4DC5"/>
    <w:rsid w:val="001F3285"/>
    <w:rsid w:val="00211DB3"/>
    <w:rsid w:val="00223C87"/>
    <w:rsid w:val="00226FFA"/>
    <w:rsid w:val="00245888"/>
    <w:rsid w:val="00266ED4"/>
    <w:rsid w:val="002674F4"/>
    <w:rsid w:val="0027231A"/>
    <w:rsid w:val="00292F3E"/>
    <w:rsid w:val="002A29C9"/>
    <w:rsid w:val="002A67B7"/>
    <w:rsid w:val="002B7E88"/>
    <w:rsid w:val="002C2006"/>
    <w:rsid w:val="002C304E"/>
    <w:rsid w:val="002D1A23"/>
    <w:rsid w:val="002F2731"/>
    <w:rsid w:val="00303542"/>
    <w:rsid w:val="00305143"/>
    <w:rsid w:val="00323131"/>
    <w:rsid w:val="003357F2"/>
    <w:rsid w:val="0034527E"/>
    <w:rsid w:val="00356E49"/>
    <w:rsid w:val="00377E50"/>
    <w:rsid w:val="003A7123"/>
    <w:rsid w:val="003F3BCA"/>
    <w:rsid w:val="003F69ED"/>
    <w:rsid w:val="00411259"/>
    <w:rsid w:val="00414D6C"/>
    <w:rsid w:val="00473F81"/>
    <w:rsid w:val="00480140"/>
    <w:rsid w:val="00484AB0"/>
    <w:rsid w:val="0049324E"/>
    <w:rsid w:val="004A351D"/>
    <w:rsid w:val="004A5280"/>
    <w:rsid w:val="004B624B"/>
    <w:rsid w:val="004C0734"/>
    <w:rsid w:val="004C12BB"/>
    <w:rsid w:val="004C145A"/>
    <w:rsid w:val="0050380D"/>
    <w:rsid w:val="00511F4B"/>
    <w:rsid w:val="00527587"/>
    <w:rsid w:val="00542D14"/>
    <w:rsid w:val="0054575B"/>
    <w:rsid w:val="00582A84"/>
    <w:rsid w:val="00597AFB"/>
    <w:rsid w:val="005A6884"/>
    <w:rsid w:val="005C166F"/>
    <w:rsid w:val="005D1D81"/>
    <w:rsid w:val="006024B9"/>
    <w:rsid w:val="00611608"/>
    <w:rsid w:val="00622DD4"/>
    <w:rsid w:val="00627485"/>
    <w:rsid w:val="006626A1"/>
    <w:rsid w:val="006674C4"/>
    <w:rsid w:val="00670043"/>
    <w:rsid w:val="00677FF9"/>
    <w:rsid w:val="0069546C"/>
    <w:rsid w:val="006A4F6B"/>
    <w:rsid w:val="006B4182"/>
    <w:rsid w:val="006B69CF"/>
    <w:rsid w:val="006C373F"/>
    <w:rsid w:val="006F2326"/>
    <w:rsid w:val="00703FC4"/>
    <w:rsid w:val="007156BB"/>
    <w:rsid w:val="00753274"/>
    <w:rsid w:val="00774847"/>
    <w:rsid w:val="00792654"/>
    <w:rsid w:val="007960FD"/>
    <w:rsid w:val="007A1700"/>
    <w:rsid w:val="007B1D68"/>
    <w:rsid w:val="007B2CAB"/>
    <w:rsid w:val="007B3DB2"/>
    <w:rsid w:val="007B6A94"/>
    <w:rsid w:val="007C1061"/>
    <w:rsid w:val="007C4DF7"/>
    <w:rsid w:val="007E5309"/>
    <w:rsid w:val="008047E3"/>
    <w:rsid w:val="00861ACB"/>
    <w:rsid w:val="0087373E"/>
    <w:rsid w:val="00894944"/>
    <w:rsid w:val="008A68A7"/>
    <w:rsid w:val="008E5D37"/>
    <w:rsid w:val="008F02BE"/>
    <w:rsid w:val="008F4CF0"/>
    <w:rsid w:val="00926B67"/>
    <w:rsid w:val="009526D9"/>
    <w:rsid w:val="00962A44"/>
    <w:rsid w:val="009923F9"/>
    <w:rsid w:val="00992714"/>
    <w:rsid w:val="009A51EA"/>
    <w:rsid w:val="009A77ED"/>
    <w:rsid w:val="009B12A8"/>
    <w:rsid w:val="009C5DDC"/>
    <w:rsid w:val="009D07FD"/>
    <w:rsid w:val="009E31FA"/>
    <w:rsid w:val="009E73B8"/>
    <w:rsid w:val="009F545E"/>
    <w:rsid w:val="00A02E7C"/>
    <w:rsid w:val="00A04ECB"/>
    <w:rsid w:val="00A1086E"/>
    <w:rsid w:val="00A21BE1"/>
    <w:rsid w:val="00A32A76"/>
    <w:rsid w:val="00A41517"/>
    <w:rsid w:val="00A76332"/>
    <w:rsid w:val="00A81114"/>
    <w:rsid w:val="00A82C28"/>
    <w:rsid w:val="00A94B1B"/>
    <w:rsid w:val="00A95AE5"/>
    <w:rsid w:val="00AC3ECB"/>
    <w:rsid w:val="00B26375"/>
    <w:rsid w:val="00B407B4"/>
    <w:rsid w:val="00B40B0E"/>
    <w:rsid w:val="00B75973"/>
    <w:rsid w:val="00B764B8"/>
    <w:rsid w:val="00BB532F"/>
    <w:rsid w:val="00BD15E3"/>
    <w:rsid w:val="00BD48C2"/>
    <w:rsid w:val="00BE08B9"/>
    <w:rsid w:val="00C03BF3"/>
    <w:rsid w:val="00C22AD7"/>
    <w:rsid w:val="00C241D0"/>
    <w:rsid w:val="00C428DA"/>
    <w:rsid w:val="00C76D29"/>
    <w:rsid w:val="00C77A94"/>
    <w:rsid w:val="00C85132"/>
    <w:rsid w:val="00C90C6A"/>
    <w:rsid w:val="00CA096E"/>
    <w:rsid w:val="00CC099B"/>
    <w:rsid w:val="00CE60C0"/>
    <w:rsid w:val="00CE7F54"/>
    <w:rsid w:val="00D1195A"/>
    <w:rsid w:val="00D12D42"/>
    <w:rsid w:val="00D226AC"/>
    <w:rsid w:val="00D24F2D"/>
    <w:rsid w:val="00D2531D"/>
    <w:rsid w:val="00D46D02"/>
    <w:rsid w:val="00D536B6"/>
    <w:rsid w:val="00D70387"/>
    <w:rsid w:val="00D754A1"/>
    <w:rsid w:val="00D816E9"/>
    <w:rsid w:val="00D858F9"/>
    <w:rsid w:val="00DA006F"/>
    <w:rsid w:val="00DB43A5"/>
    <w:rsid w:val="00DB4FB7"/>
    <w:rsid w:val="00DC5AE1"/>
    <w:rsid w:val="00DD24F9"/>
    <w:rsid w:val="00DF0D2E"/>
    <w:rsid w:val="00DF4022"/>
    <w:rsid w:val="00E0269B"/>
    <w:rsid w:val="00E105B7"/>
    <w:rsid w:val="00E345CC"/>
    <w:rsid w:val="00E66630"/>
    <w:rsid w:val="00E6739D"/>
    <w:rsid w:val="00E74DDE"/>
    <w:rsid w:val="00E966DE"/>
    <w:rsid w:val="00EE540D"/>
    <w:rsid w:val="00EE636A"/>
    <w:rsid w:val="00EF7F26"/>
    <w:rsid w:val="00F06473"/>
    <w:rsid w:val="00F06715"/>
    <w:rsid w:val="00F12878"/>
    <w:rsid w:val="00F219FE"/>
    <w:rsid w:val="00F33EE5"/>
    <w:rsid w:val="00F47DD6"/>
    <w:rsid w:val="00F56762"/>
    <w:rsid w:val="00F671ED"/>
    <w:rsid w:val="00F70BF6"/>
    <w:rsid w:val="00F76632"/>
    <w:rsid w:val="00F8137E"/>
    <w:rsid w:val="00F94A10"/>
    <w:rsid w:val="00FB1B19"/>
    <w:rsid w:val="00FB3AC1"/>
    <w:rsid w:val="00FD1C7F"/>
    <w:rsid w:val="00FE5BF8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33C2"/>
  <w15:chartTrackingRefBased/>
  <w15:docId w15:val="{4F8522F4-4DFC-45CE-B401-62C2C8ED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734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3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7"/>
    <w:rPr>
      <w:rFonts w:ascii="Segoe UI" w:eastAsia="MS Mincho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95A"/>
    <w:rPr>
      <w:color w:val="0563C1" w:themeColor="hyperlink"/>
      <w:u w:val="single"/>
    </w:rPr>
  </w:style>
  <w:style w:type="character" w:customStyle="1" w:styleId="oradatatext1">
    <w:name w:val="oradatatext1"/>
    <w:basedOn w:val="DefaultParagraphFont"/>
    <w:rsid w:val="009F545E"/>
    <w:rPr>
      <w:rFonts w:ascii="Helvetica" w:hAnsi="Helvetica" w:hint="default"/>
      <w:color w:val="333333"/>
      <w:sz w:val="18"/>
      <w:szCs w:val="18"/>
    </w:rPr>
  </w:style>
  <w:style w:type="paragraph" w:styleId="NoSpacing">
    <w:name w:val="No Spacing"/>
    <w:link w:val="NoSpacingChar"/>
    <w:uiPriority w:val="1"/>
    <w:qFormat/>
    <w:rsid w:val="0069546C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rsid w:val="0069546C"/>
    <w:rPr>
      <w:rFonts w:eastAsiaTheme="minorEastAsia"/>
      <w:lang w:eastAsia="ru-RU"/>
    </w:rPr>
  </w:style>
  <w:style w:type="character" w:styleId="Emphasis">
    <w:name w:val="Emphasis"/>
    <w:basedOn w:val="DefaultParagraphFont"/>
    <w:uiPriority w:val="20"/>
    <w:qFormat/>
    <w:rsid w:val="008F4CF0"/>
    <w:rPr>
      <w:i/>
      <w:iCs/>
    </w:rPr>
  </w:style>
  <w:style w:type="paragraph" w:styleId="ListParagraph">
    <w:name w:val="List Paragraph"/>
    <w:aliases w:val="Абзац"/>
    <w:basedOn w:val="Normal"/>
    <w:link w:val="ListParagraphChar"/>
    <w:uiPriority w:val="34"/>
    <w:qFormat/>
    <w:rsid w:val="00703FC4"/>
    <w:pPr>
      <w:spacing w:before="120" w:after="280" w:line="240" w:lineRule="auto"/>
      <w:ind w:left="720"/>
      <w:contextualSpacing/>
    </w:pPr>
    <w:rPr>
      <w:rFonts w:ascii="Times New Roman" w:eastAsiaTheme="minorHAnsi" w:hAnsi="Times New Roman"/>
      <w:sz w:val="28"/>
    </w:rPr>
  </w:style>
  <w:style w:type="character" w:customStyle="1" w:styleId="ListParagraphChar">
    <w:name w:val="List Paragraph Char"/>
    <w:aliases w:val="Абзац Char"/>
    <w:link w:val="ListParagraph"/>
    <w:uiPriority w:val="34"/>
    <w:locked/>
    <w:rsid w:val="00703FC4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100F1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100F16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F02BE"/>
    <w:rPr>
      <w:color w:val="605E5C"/>
      <w:shd w:val="clear" w:color="auto" w:fill="E1DFDD"/>
    </w:rPr>
  </w:style>
  <w:style w:type="character" w:customStyle="1" w:styleId="js-phone-number">
    <w:name w:val="js-phone-number"/>
    <w:basedOn w:val="DefaultParagraphFont"/>
    <w:rsid w:val="00BD48C2"/>
  </w:style>
  <w:style w:type="character" w:styleId="Strong">
    <w:name w:val="Strong"/>
    <w:basedOn w:val="DefaultParagraphFont"/>
    <w:uiPriority w:val="22"/>
    <w:qFormat/>
    <w:rsid w:val="00266ED4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4C12BB"/>
    <w:pPr>
      <w:spacing w:before="120" w:after="120" w:line="240" w:lineRule="auto"/>
    </w:pPr>
    <w:rPr>
      <w:rFonts w:ascii="Times New Roman" w:eastAsiaTheme="minorHAnsi" w:hAnsi="Times New Rom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4C12BB"/>
    <w:rPr>
      <w:rFonts w:ascii="Times New Roman" w:hAnsi="Times New Roman"/>
      <w:sz w:val="28"/>
    </w:rPr>
  </w:style>
  <w:style w:type="paragraph" w:customStyle="1" w:styleId="ListParagraph1">
    <w:name w:val="List Paragraph1"/>
    <w:basedOn w:val="Normal"/>
    <w:uiPriority w:val="72"/>
    <w:qFormat/>
    <w:rsid w:val="004C12BB"/>
    <w:pPr>
      <w:ind w:left="720"/>
      <w:contextualSpacing/>
    </w:pPr>
    <w:rPr>
      <w:rFonts w:ascii="Calibri" w:eastAsia="SimSu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70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B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BF6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B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BF6"/>
    <w:rPr>
      <w:rFonts w:eastAsia="MS Mincho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B75973"/>
  </w:style>
  <w:style w:type="table" w:customStyle="1" w:styleId="1">
    <w:name w:val="Сетка таблицы1"/>
    <w:basedOn w:val="TableNormal"/>
    <w:next w:val="TableGrid"/>
    <w:uiPriority w:val="39"/>
    <w:rsid w:val="0037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26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375"/>
    <w:rPr>
      <w:rFonts w:eastAsia="MS Mincho"/>
    </w:rPr>
  </w:style>
  <w:style w:type="paragraph" w:styleId="Revision">
    <w:name w:val="Revision"/>
    <w:hidden/>
    <w:uiPriority w:val="99"/>
    <w:semiHidden/>
    <w:rsid w:val="0003714E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_vcm@kazminera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_vcm@kazminer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KAZ Minerals PLC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Dariga Svankulova</dc:creator>
  <cp:keywords/>
  <dc:description/>
  <cp:lastModifiedBy>Anel Omirbay</cp:lastModifiedBy>
  <cp:revision>7</cp:revision>
  <cp:lastPrinted>2024-03-12T04:21:00Z</cp:lastPrinted>
  <dcterms:created xsi:type="dcterms:W3CDTF">2024-03-12T04:21:00Z</dcterms:created>
  <dcterms:modified xsi:type="dcterms:W3CDTF">2024-03-14T10:08:00Z</dcterms:modified>
</cp:coreProperties>
</file>